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C040" w14:textId="21BD18A2" w:rsidR="00835346" w:rsidRDefault="00F1012B" w:rsidP="00BF467A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Menos de</w:t>
      </w:r>
      <w:r w:rsidR="000173B8">
        <w:rPr>
          <w:rFonts w:ascii="Cambria" w:hAnsi="Cambria"/>
          <w:b/>
          <w:bCs/>
          <w:sz w:val="32"/>
          <w:szCs w:val="32"/>
        </w:rPr>
        <w:t xml:space="preserve"> </w:t>
      </w:r>
      <w:r w:rsidR="00636879">
        <w:rPr>
          <w:rFonts w:ascii="Cambria" w:hAnsi="Cambria"/>
          <w:b/>
          <w:bCs/>
          <w:sz w:val="32"/>
          <w:szCs w:val="32"/>
        </w:rPr>
        <w:t xml:space="preserve">5 </w:t>
      </w:r>
      <w:r w:rsidR="00835346">
        <w:rPr>
          <w:rFonts w:ascii="Cambria" w:hAnsi="Cambria"/>
          <w:b/>
          <w:bCs/>
          <w:sz w:val="32"/>
          <w:szCs w:val="32"/>
        </w:rPr>
        <w:t>de cada 100 pacientes con tromboembol</w:t>
      </w:r>
      <w:r>
        <w:rPr>
          <w:rFonts w:ascii="Cambria" w:hAnsi="Cambria"/>
          <w:b/>
          <w:bCs/>
          <w:sz w:val="32"/>
          <w:szCs w:val="32"/>
        </w:rPr>
        <w:t>ia</w:t>
      </w:r>
      <w:r w:rsidR="00835346">
        <w:rPr>
          <w:rFonts w:ascii="Cambria" w:hAnsi="Cambria"/>
          <w:b/>
          <w:bCs/>
          <w:sz w:val="32"/>
          <w:szCs w:val="32"/>
        </w:rPr>
        <w:t xml:space="preserve"> venos</w:t>
      </w:r>
      <w:r>
        <w:rPr>
          <w:rFonts w:ascii="Cambria" w:hAnsi="Cambria"/>
          <w:b/>
          <w:bCs/>
          <w:sz w:val="32"/>
          <w:szCs w:val="32"/>
        </w:rPr>
        <w:t>a</w:t>
      </w:r>
      <w:r w:rsidR="00835346">
        <w:rPr>
          <w:rFonts w:ascii="Cambria" w:hAnsi="Cambria"/>
          <w:b/>
          <w:bCs/>
          <w:sz w:val="32"/>
          <w:szCs w:val="32"/>
        </w:rPr>
        <w:t xml:space="preserve"> asociad</w:t>
      </w:r>
      <w:r>
        <w:rPr>
          <w:rFonts w:ascii="Cambria" w:hAnsi="Cambria"/>
          <w:b/>
          <w:bCs/>
          <w:sz w:val="32"/>
          <w:szCs w:val="32"/>
        </w:rPr>
        <w:t>a</w:t>
      </w:r>
      <w:r w:rsidR="00835346">
        <w:rPr>
          <w:rFonts w:ascii="Cambria" w:hAnsi="Cambria"/>
          <w:b/>
          <w:bCs/>
          <w:sz w:val="32"/>
          <w:szCs w:val="32"/>
        </w:rPr>
        <w:t xml:space="preserve"> a la </w:t>
      </w:r>
      <w:r>
        <w:rPr>
          <w:rFonts w:ascii="Cambria" w:hAnsi="Cambria"/>
          <w:b/>
          <w:bCs/>
          <w:sz w:val="32"/>
          <w:szCs w:val="32"/>
        </w:rPr>
        <w:t>COVID</w:t>
      </w:r>
      <w:r w:rsidR="00835346">
        <w:rPr>
          <w:rFonts w:ascii="Cambria" w:hAnsi="Cambria"/>
          <w:b/>
          <w:bCs/>
          <w:sz w:val="32"/>
          <w:szCs w:val="32"/>
        </w:rPr>
        <w:t xml:space="preserve"> sufren un nuevo episodio tras suspender el tratamiento anticoagulante </w:t>
      </w:r>
    </w:p>
    <w:p w14:paraId="3F764A9C" w14:textId="77777777" w:rsidR="00BE756D" w:rsidRPr="00DA62CB" w:rsidRDefault="00BE756D" w:rsidP="00BF467A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38191C70" w14:textId="72252472" w:rsidR="00BE756D" w:rsidRPr="00DA62CB" w:rsidRDefault="006A7AA5" w:rsidP="006A7AA5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Cambria" w:hAnsi="Cambria"/>
          <w:b/>
          <w:kern w:val="1"/>
          <w:sz w:val="24"/>
          <w:szCs w:val="24"/>
        </w:rPr>
      </w:pPr>
      <w:r w:rsidRPr="00DA62CB">
        <w:rPr>
          <w:rFonts w:ascii="Cambria" w:hAnsi="Cambria"/>
          <w:b/>
          <w:kern w:val="1"/>
          <w:sz w:val="24"/>
          <w:szCs w:val="24"/>
        </w:rPr>
        <w:t>Un estudio liderado</w:t>
      </w:r>
      <w:r w:rsidR="000173B8" w:rsidRPr="000173B8">
        <w:rPr>
          <w:rFonts w:ascii="Cambria" w:hAnsi="Cambria"/>
          <w:b/>
          <w:kern w:val="1"/>
          <w:sz w:val="24"/>
          <w:szCs w:val="24"/>
        </w:rPr>
        <w:t xml:space="preserve"> </w:t>
      </w:r>
      <w:r w:rsidR="000173B8" w:rsidRPr="00DA62CB">
        <w:rPr>
          <w:rFonts w:ascii="Cambria" w:hAnsi="Cambria"/>
          <w:b/>
          <w:kern w:val="1"/>
          <w:sz w:val="24"/>
          <w:szCs w:val="24"/>
        </w:rPr>
        <w:t xml:space="preserve">desde </w:t>
      </w:r>
      <w:r w:rsidR="000173B8">
        <w:rPr>
          <w:rFonts w:ascii="Cambria" w:hAnsi="Cambria"/>
          <w:b/>
          <w:kern w:val="1"/>
          <w:sz w:val="24"/>
          <w:szCs w:val="24"/>
        </w:rPr>
        <w:t xml:space="preserve">el </w:t>
      </w:r>
      <w:r w:rsidR="000173B8" w:rsidRPr="00DA62CB">
        <w:rPr>
          <w:rFonts w:ascii="Cambria" w:hAnsi="Cambria"/>
          <w:b/>
          <w:kern w:val="1"/>
          <w:sz w:val="24"/>
          <w:szCs w:val="24"/>
        </w:rPr>
        <w:t>CIBERES</w:t>
      </w:r>
      <w:r w:rsidR="000173B8">
        <w:rPr>
          <w:rFonts w:ascii="Cambria" w:hAnsi="Cambria"/>
          <w:b/>
          <w:kern w:val="1"/>
          <w:sz w:val="24"/>
          <w:szCs w:val="24"/>
        </w:rPr>
        <w:t>, publicado en una carta de investigación en la revista</w:t>
      </w:r>
      <w:r w:rsidR="000173B8" w:rsidRPr="003F41CC">
        <w:rPr>
          <w:rFonts w:ascii="Cambria" w:hAnsi="Cambria"/>
          <w:b/>
          <w:i/>
          <w:kern w:val="1"/>
          <w:sz w:val="24"/>
          <w:szCs w:val="24"/>
        </w:rPr>
        <w:t xml:space="preserve"> Jama Internal Medicine</w:t>
      </w:r>
      <w:r w:rsidR="000173B8">
        <w:rPr>
          <w:rFonts w:ascii="Cambria" w:hAnsi="Cambria"/>
          <w:b/>
          <w:kern w:val="1"/>
          <w:sz w:val="24"/>
          <w:szCs w:val="24"/>
        </w:rPr>
        <w:t>,</w:t>
      </w:r>
      <w:r w:rsidRPr="00DA62CB">
        <w:rPr>
          <w:rFonts w:ascii="Cambria" w:hAnsi="Cambria"/>
          <w:b/>
          <w:kern w:val="1"/>
          <w:sz w:val="24"/>
          <w:szCs w:val="24"/>
        </w:rPr>
        <w:t xml:space="preserve"> </w:t>
      </w:r>
      <w:r w:rsidR="000173B8">
        <w:rPr>
          <w:rFonts w:ascii="Cambria" w:hAnsi="Cambria"/>
          <w:b/>
          <w:kern w:val="1"/>
          <w:sz w:val="24"/>
          <w:szCs w:val="24"/>
        </w:rPr>
        <w:t xml:space="preserve">sitúa la tasa de recurrencia de trombosis venosas profundas y embolias pulmonares en el 4,8% </w:t>
      </w:r>
    </w:p>
    <w:p w14:paraId="3664BF64" w14:textId="77777777" w:rsidR="003D3627" w:rsidRPr="00DA62CB" w:rsidRDefault="003D3627" w:rsidP="003D3627">
      <w:pPr>
        <w:pStyle w:val="Prrafodelista"/>
        <w:spacing w:after="160" w:line="259" w:lineRule="auto"/>
        <w:jc w:val="both"/>
        <w:rPr>
          <w:rFonts w:ascii="Cambria" w:hAnsi="Cambria"/>
          <w:b/>
          <w:kern w:val="1"/>
          <w:sz w:val="24"/>
          <w:szCs w:val="24"/>
        </w:rPr>
      </w:pPr>
    </w:p>
    <w:p w14:paraId="520F3CD6" w14:textId="42494D3F" w:rsidR="00BE756D" w:rsidRPr="00DA62CB" w:rsidRDefault="009D55AA" w:rsidP="009D55AA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Cambria" w:hAnsi="Cambria"/>
          <w:b/>
          <w:kern w:val="1"/>
          <w:sz w:val="24"/>
          <w:szCs w:val="24"/>
        </w:rPr>
      </w:pPr>
      <w:r w:rsidRPr="00DA62CB">
        <w:rPr>
          <w:rFonts w:ascii="Cambria" w:hAnsi="Cambria"/>
          <w:b/>
          <w:kern w:val="1"/>
          <w:sz w:val="24"/>
          <w:szCs w:val="24"/>
        </w:rPr>
        <w:t>Est</w:t>
      </w:r>
      <w:r w:rsidR="000173B8">
        <w:rPr>
          <w:rFonts w:ascii="Cambria" w:hAnsi="Cambria"/>
          <w:b/>
          <w:kern w:val="1"/>
          <w:sz w:val="24"/>
          <w:szCs w:val="24"/>
        </w:rPr>
        <w:t xml:space="preserve">os datos apoyan la </w:t>
      </w:r>
      <w:r w:rsidR="00F1012B">
        <w:rPr>
          <w:rFonts w:ascii="Cambria" w:hAnsi="Cambria"/>
          <w:b/>
          <w:kern w:val="1"/>
          <w:sz w:val="24"/>
          <w:szCs w:val="24"/>
        </w:rPr>
        <w:t>duración</w:t>
      </w:r>
      <w:r w:rsidR="000173B8">
        <w:rPr>
          <w:rFonts w:ascii="Cambria" w:hAnsi="Cambria"/>
          <w:b/>
          <w:kern w:val="1"/>
          <w:sz w:val="24"/>
          <w:szCs w:val="24"/>
        </w:rPr>
        <w:t xml:space="preserve"> de tres meses de</w:t>
      </w:r>
      <w:r w:rsidR="00F1012B">
        <w:rPr>
          <w:rFonts w:ascii="Cambria" w:hAnsi="Cambria"/>
          <w:b/>
          <w:kern w:val="1"/>
          <w:sz w:val="24"/>
          <w:szCs w:val="24"/>
        </w:rPr>
        <w:t>l</w:t>
      </w:r>
      <w:r w:rsidR="000173B8">
        <w:rPr>
          <w:rFonts w:ascii="Cambria" w:hAnsi="Cambria"/>
          <w:b/>
          <w:kern w:val="1"/>
          <w:sz w:val="24"/>
          <w:szCs w:val="24"/>
        </w:rPr>
        <w:t xml:space="preserve"> tratamiento anticoagulante para los pacientes que hayan sufrido trombosis </w:t>
      </w:r>
      <w:r w:rsidR="00F1012B">
        <w:rPr>
          <w:rFonts w:ascii="Cambria" w:hAnsi="Cambria"/>
          <w:b/>
          <w:kern w:val="1"/>
          <w:sz w:val="24"/>
          <w:szCs w:val="24"/>
        </w:rPr>
        <w:t xml:space="preserve">venosas </w:t>
      </w:r>
      <w:r w:rsidR="000173B8">
        <w:rPr>
          <w:rFonts w:ascii="Cambria" w:hAnsi="Cambria"/>
          <w:b/>
          <w:kern w:val="1"/>
          <w:sz w:val="24"/>
          <w:szCs w:val="24"/>
        </w:rPr>
        <w:t xml:space="preserve">asociadas a la </w:t>
      </w:r>
      <w:r w:rsidR="00F1012B">
        <w:rPr>
          <w:rFonts w:ascii="Cambria" w:hAnsi="Cambria"/>
          <w:b/>
          <w:kern w:val="1"/>
          <w:sz w:val="24"/>
          <w:szCs w:val="24"/>
        </w:rPr>
        <w:t>COVID</w:t>
      </w:r>
    </w:p>
    <w:p w14:paraId="2D9DD1F5" w14:textId="77777777" w:rsidR="00891EA2" w:rsidRPr="00DA62CB" w:rsidRDefault="00891EA2" w:rsidP="00891EA2">
      <w:pPr>
        <w:rPr>
          <w:rFonts w:ascii="Cambria" w:hAnsi="Cambria"/>
          <w:b/>
          <w:bCs/>
          <w:sz w:val="24"/>
          <w:szCs w:val="24"/>
        </w:rPr>
      </w:pPr>
    </w:p>
    <w:p w14:paraId="33CFA782" w14:textId="19791FE6" w:rsidR="000173B8" w:rsidRDefault="00BE756D" w:rsidP="00AE7298">
      <w:pPr>
        <w:jc w:val="both"/>
        <w:rPr>
          <w:rFonts w:ascii="Cambria" w:hAnsi="Cambria"/>
          <w:kern w:val="1"/>
          <w:sz w:val="24"/>
          <w:szCs w:val="24"/>
        </w:rPr>
      </w:pPr>
      <w:r w:rsidRPr="00DA62CB">
        <w:rPr>
          <w:rFonts w:ascii="Cambria" w:hAnsi="Cambria"/>
          <w:b/>
          <w:kern w:val="1"/>
          <w:sz w:val="24"/>
          <w:szCs w:val="24"/>
        </w:rPr>
        <w:t xml:space="preserve">Madrid, * de </w:t>
      </w:r>
      <w:r w:rsidR="00D431A3">
        <w:rPr>
          <w:rFonts w:ascii="Cambria" w:hAnsi="Cambria"/>
          <w:b/>
          <w:kern w:val="1"/>
          <w:sz w:val="24"/>
          <w:szCs w:val="24"/>
        </w:rPr>
        <w:t>diciembre</w:t>
      </w:r>
      <w:r w:rsidR="00D431A3" w:rsidRPr="00DA62CB">
        <w:rPr>
          <w:rFonts w:ascii="Cambria" w:hAnsi="Cambria"/>
          <w:b/>
          <w:kern w:val="1"/>
          <w:sz w:val="24"/>
          <w:szCs w:val="24"/>
        </w:rPr>
        <w:t xml:space="preserve"> </w:t>
      </w:r>
      <w:r w:rsidRPr="00DA62CB">
        <w:rPr>
          <w:rFonts w:ascii="Cambria" w:hAnsi="Cambria"/>
          <w:b/>
          <w:kern w:val="1"/>
          <w:sz w:val="24"/>
          <w:szCs w:val="24"/>
        </w:rPr>
        <w:t xml:space="preserve">de 2022.- </w:t>
      </w:r>
      <w:r w:rsidR="00F1012B">
        <w:rPr>
          <w:rFonts w:ascii="Cambria" w:hAnsi="Cambria"/>
          <w:kern w:val="1"/>
          <w:sz w:val="24"/>
          <w:szCs w:val="24"/>
        </w:rPr>
        <w:t>Menos de</w:t>
      </w:r>
      <w:r w:rsidR="000173B8">
        <w:rPr>
          <w:rFonts w:ascii="Cambria" w:hAnsi="Cambria"/>
          <w:kern w:val="1"/>
          <w:sz w:val="24"/>
          <w:szCs w:val="24"/>
        </w:rPr>
        <w:t xml:space="preserve"> 5 de cada 100</w:t>
      </w:r>
      <w:r w:rsidR="000173B8" w:rsidRPr="00DA62CB">
        <w:rPr>
          <w:rFonts w:ascii="Cambria" w:hAnsi="Cambria"/>
          <w:kern w:val="1"/>
          <w:sz w:val="24"/>
          <w:szCs w:val="24"/>
        </w:rPr>
        <w:t xml:space="preserve"> </w:t>
      </w:r>
      <w:r w:rsidR="00EE2A84" w:rsidRPr="00DA62CB">
        <w:rPr>
          <w:rFonts w:ascii="Cambria" w:hAnsi="Cambria"/>
          <w:kern w:val="1"/>
          <w:sz w:val="24"/>
          <w:szCs w:val="24"/>
        </w:rPr>
        <w:t xml:space="preserve">pacientes </w:t>
      </w:r>
      <w:r w:rsidR="000173B8">
        <w:rPr>
          <w:rFonts w:ascii="Cambria" w:hAnsi="Cambria"/>
          <w:kern w:val="1"/>
          <w:sz w:val="24"/>
          <w:szCs w:val="24"/>
        </w:rPr>
        <w:t xml:space="preserve">que sufren trombosis venosa (ETV) asociada a la </w:t>
      </w:r>
      <w:r w:rsidR="00F1012B">
        <w:rPr>
          <w:rFonts w:ascii="Cambria" w:hAnsi="Cambria"/>
          <w:kern w:val="1"/>
          <w:sz w:val="24"/>
          <w:szCs w:val="24"/>
        </w:rPr>
        <w:t>COVID</w:t>
      </w:r>
      <w:r w:rsidR="000173B8">
        <w:rPr>
          <w:rFonts w:ascii="Cambria" w:hAnsi="Cambria"/>
          <w:kern w:val="1"/>
          <w:sz w:val="24"/>
          <w:szCs w:val="24"/>
        </w:rPr>
        <w:t xml:space="preserve">-19 </w:t>
      </w:r>
      <w:r w:rsidR="00BB6C71">
        <w:rPr>
          <w:rFonts w:ascii="Cambria" w:hAnsi="Cambria"/>
          <w:kern w:val="1"/>
          <w:sz w:val="24"/>
          <w:szCs w:val="24"/>
        </w:rPr>
        <w:t>presenta</w:t>
      </w:r>
      <w:r w:rsidR="00F1012B">
        <w:rPr>
          <w:rFonts w:ascii="Cambria" w:hAnsi="Cambria"/>
          <w:kern w:val="1"/>
          <w:sz w:val="24"/>
          <w:szCs w:val="24"/>
        </w:rPr>
        <w:t>n</w:t>
      </w:r>
      <w:r w:rsidR="000173B8">
        <w:rPr>
          <w:rFonts w:ascii="Cambria" w:hAnsi="Cambria"/>
          <w:kern w:val="1"/>
          <w:sz w:val="24"/>
          <w:szCs w:val="24"/>
        </w:rPr>
        <w:t xml:space="preserve"> un nuevo episodio trombótico</w:t>
      </w:r>
      <w:r w:rsidR="00F1012B">
        <w:rPr>
          <w:rFonts w:ascii="Cambria" w:hAnsi="Cambria"/>
          <w:kern w:val="1"/>
          <w:sz w:val="24"/>
          <w:szCs w:val="24"/>
        </w:rPr>
        <w:t xml:space="preserve"> venoso</w:t>
      </w:r>
      <w:r w:rsidR="000173B8">
        <w:rPr>
          <w:rFonts w:ascii="Cambria" w:hAnsi="Cambria"/>
          <w:kern w:val="1"/>
          <w:sz w:val="24"/>
          <w:szCs w:val="24"/>
        </w:rPr>
        <w:t xml:space="preserve"> tras la suspensión del tratamiento con anticoagulantes. Así lo recoge una carta de investigación</w:t>
      </w:r>
      <w:r w:rsidR="008970CE">
        <w:rPr>
          <w:rFonts w:ascii="Cambria" w:hAnsi="Cambria"/>
          <w:kern w:val="1"/>
          <w:sz w:val="24"/>
          <w:szCs w:val="24"/>
        </w:rPr>
        <w:t xml:space="preserve"> (</w:t>
      </w:r>
      <w:proofErr w:type="spellStart"/>
      <w:r w:rsidR="008970CE" w:rsidRPr="008E1CB8">
        <w:rPr>
          <w:rFonts w:ascii="Cambria" w:hAnsi="Cambria"/>
          <w:i/>
          <w:kern w:val="1"/>
          <w:sz w:val="24"/>
          <w:szCs w:val="24"/>
        </w:rPr>
        <w:t>research</w:t>
      </w:r>
      <w:proofErr w:type="spellEnd"/>
      <w:r w:rsidR="008970CE" w:rsidRPr="008E1CB8">
        <w:rPr>
          <w:rFonts w:ascii="Cambria" w:hAnsi="Cambria"/>
          <w:i/>
          <w:kern w:val="1"/>
          <w:sz w:val="24"/>
          <w:szCs w:val="24"/>
        </w:rPr>
        <w:t xml:space="preserve"> </w:t>
      </w:r>
      <w:proofErr w:type="spellStart"/>
      <w:r w:rsidR="008970CE" w:rsidRPr="008E1CB8">
        <w:rPr>
          <w:rFonts w:ascii="Cambria" w:hAnsi="Cambria"/>
          <w:i/>
          <w:kern w:val="1"/>
          <w:sz w:val="24"/>
          <w:szCs w:val="24"/>
        </w:rPr>
        <w:t>letter</w:t>
      </w:r>
      <w:proofErr w:type="spellEnd"/>
      <w:r w:rsidR="008970CE">
        <w:rPr>
          <w:rFonts w:ascii="Cambria" w:hAnsi="Cambria"/>
          <w:kern w:val="1"/>
          <w:sz w:val="24"/>
          <w:szCs w:val="24"/>
        </w:rPr>
        <w:t>)</w:t>
      </w:r>
      <w:r w:rsidR="000173B8">
        <w:rPr>
          <w:rFonts w:ascii="Cambria" w:hAnsi="Cambria"/>
          <w:kern w:val="1"/>
          <w:sz w:val="24"/>
          <w:szCs w:val="24"/>
        </w:rPr>
        <w:t xml:space="preserve"> publicada en la revista </w:t>
      </w:r>
      <w:r w:rsidR="000173B8" w:rsidRPr="003F41CC">
        <w:rPr>
          <w:rFonts w:ascii="Cambria" w:hAnsi="Cambria"/>
          <w:i/>
          <w:kern w:val="1"/>
          <w:sz w:val="24"/>
          <w:szCs w:val="24"/>
        </w:rPr>
        <w:t>Jama Internal Medicine</w:t>
      </w:r>
      <w:r w:rsidR="000173B8">
        <w:rPr>
          <w:rFonts w:ascii="Cambria" w:hAnsi="Cambria"/>
          <w:kern w:val="1"/>
          <w:sz w:val="24"/>
          <w:szCs w:val="24"/>
        </w:rPr>
        <w:t xml:space="preserve"> que firman los investigadores del CIBER de Enfermedades Respiratorias</w:t>
      </w:r>
      <w:r w:rsidR="00433199">
        <w:rPr>
          <w:rFonts w:ascii="Cambria" w:hAnsi="Cambria"/>
          <w:kern w:val="1"/>
          <w:sz w:val="24"/>
          <w:szCs w:val="24"/>
        </w:rPr>
        <w:t xml:space="preserve"> (CIBERES)</w:t>
      </w:r>
      <w:r w:rsidR="00F8707A">
        <w:rPr>
          <w:rFonts w:ascii="Cambria" w:hAnsi="Cambria"/>
          <w:kern w:val="1"/>
          <w:sz w:val="24"/>
          <w:szCs w:val="24"/>
        </w:rPr>
        <w:t xml:space="preserve"> </w:t>
      </w:r>
      <w:r w:rsidR="00D431A3" w:rsidRPr="00D431A3">
        <w:rPr>
          <w:rFonts w:ascii="Cambria" w:hAnsi="Cambria"/>
          <w:kern w:val="1"/>
          <w:sz w:val="24"/>
          <w:szCs w:val="24"/>
        </w:rPr>
        <w:t>Luis Jara-Palomares</w:t>
      </w:r>
      <w:r w:rsidR="006F22FC">
        <w:rPr>
          <w:rFonts w:ascii="Cambria" w:hAnsi="Cambria"/>
          <w:kern w:val="1"/>
          <w:sz w:val="24"/>
          <w:szCs w:val="24"/>
        </w:rPr>
        <w:t xml:space="preserve"> (también investigador del </w:t>
      </w:r>
      <w:r w:rsidR="006F22FC" w:rsidRPr="006F22FC">
        <w:rPr>
          <w:rFonts w:ascii="Cambria" w:hAnsi="Cambria"/>
          <w:kern w:val="1"/>
          <w:sz w:val="24"/>
          <w:szCs w:val="24"/>
        </w:rPr>
        <w:t>Hospital Virgen del Rocío de Sevilla</w:t>
      </w:r>
      <w:r w:rsidR="006F22FC">
        <w:rPr>
          <w:rFonts w:ascii="Cambria" w:hAnsi="Cambria"/>
          <w:kern w:val="1"/>
          <w:sz w:val="24"/>
          <w:szCs w:val="24"/>
        </w:rPr>
        <w:t>)</w:t>
      </w:r>
      <w:r w:rsidR="00D431A3">
        <w:rPr>
          <w:rFonts w:ascii="Cambria" w:hAnsi="Cambria"/>
          <w:kern w:val="1"/>
          <w:sz w:val="24"/>
          <w:szCs w:val="24"/>
        </w:rPr>
        <w:t xml:space="preserve">, </w:t>
      </w:r>
      <w:r w:rsidR="00F8707A">
        <w:rPr>
          <w:rFonts w:ascii="Cambria" w:hAnsi="Cambria"/>
          <w:kern w:val="1"/>
          <w:sz w:val="24"/>
          <w:szCs w:val="24"/>
        </w:rPr>
        <w:t xml:space="preserve">David Jiménez </w:t>
      </w:r>
      <w:r w:rsidR="00C67F2D">
        <w:rPr>
          <w:rFonts w:ascii="Cambria" w:hAnsi="Cambria"/>
          <w:kern w:val="1"/>
          <w:sz w:val="24"/>
          <w:szCs w:val="24"/>
        </w:rPr>
        <w:t>(también investigador</w:t>
      </w:r>
      <w:r w:rsidR="00C67F2D" w:rsidRPr="006F22FC">
        <w:rPr>
          <w:rFonts w:ascii="Cambria" w:hAnsi="Cambria"/>
          <w:kern w:val="1"/>
          <w:sz w:val="24"/>
          <w:szCs w:val="24"/>
        </w:rPr>
        <w:t xml:space="preserve"> del Hospital Ramón y Cajal</w:t>
      </w:r>
      <w:r w:rsidR="00C67F2D">
        <w:rPr>
          <w:rFonts w:ascii="Cambria" w:hAnsi="Cambria"/>
          <w:kern w:val="1"/>
          <w:sz w:val="24"/>
          <w:szCs w:val="24"/>
        </w:rPr>
        <w:t xml:space="preserve"> y jefe del Grupo de Enfermedades Respiratorias del </w:t>
      </w:r>
      <w:r w:rsidR="00C67F2D" w:rsidRPr="006F22FC">
        <w:rPr>
          <w:rFonts w:ascii="Cambria" w:hAnsi="Cambria"/>
          <w:kern w:val="1"/>
          <w:sz w:val="24"/>
          <w:szCs w:val="24"/>
        </w:rPr>
        <w:t>IRYCIS</w:t>
      </w:r>
      <w:r w:rsidR="00C67F2D">
        <w:rPr>
          <w:rFonts w:ascii="Cambria" w:hAnsi="Cambria"/>
          <w:kern w:val="1"/>
          <w:sz w:val="24"/>
          <w:szCs w:val="24"/>
        </w:rPr>
        <w:t xml:space="preserve">) </w:t>
      </w:r>
      <w:r w:rsidR="00433199">
        <w:rPr>
          <w:rFonts w:ascii="Cambria" w:hAnsi="Cambria"/>
          <w:kern w:val="1"/>
          <w:sz w:val="24"/>
          <w:szCs w:val="24"/>
        </w:rPr>
        <w:t xml:space="preserve">y </w:t>
      </w:r>
      <w:r w:rsidR="00F8707A">
        <w:rPr>
          <w:rFonts w:ascii="Cambria" w:hAnsi="Cambria"/>
          <w:kern w:val="1"/>
          <w:sz w:val="24"/>
          <w:szCs w:val="24"/>
        </w:rPr>
        <w:t>Manuel Monreal</w:t>
      </w:r>
      <w:r w:rsidR="00F1012B">
        <w:rPr>
          <w:rFonts w:ascii="Cambria" w:hAnsi="Cambria"/>
          <w:kern w:val="1"/>
          <w:sz w:val="24"/>
          <w:szCs w:val="24"/>
        </w:rPr>
        <w:t>.</w:t>
      </w:r>
      <w:r w:rsidR="00F1012B" w:rsidDel="00F1012B">
        <w:rPr>
          <w:rFonts w:ascii="Cambria" w:hAnsi="Cambria"/>
          <w:kern w:val="1"/>
          <w:sz w:val="24"/>
          <w:szCs w:val="24"/>
        </w:rPr>
        <w:t xml:space="preserve"> </w:t>
      </w:r>
    </w:p>
    <w:p w14:paraId="29709EC9" w14:textId="53F0D85C" w:rsidR="00BB6C71" w:rsidRDefault="00BB6C71" w:rsidP="00AE7298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t>Si bien las guías de práctica clínica sugieren 3 meses de tratamiento con anticoagulantes en pacientes con eventos trombóticos</w:t>
      </w:r>
      <w:r w:rsidR="00F1012B">
        <w:rPr>
          <w:rFonts w:ascii="Cambria" w:hAnsi="Cambria"/>
          <w:kern w:val="1"/>
          <w:sz w:val="24"/>
          <w:szCs w:val="24"/>
        </w:rPr>
        <w:t xml:space="preserve"> venosos</w:t>
      </w:r>
      <w:r>
        <w:rPr>
          <w:rFonts w:ascii="Cambria" w:hAnsi="Cambria"/>
          <w:kern w:val="1"/>
          <w:sz w:val="24"/>
          <w:szCs w:val="24"/>
        </w:rPr>
        <w:t xml:space="preserve"> asociados a la </w:t>
      </w:r>
      <w:r w:rsidR="00F1012B">
        <w:rPr>
          <w:rFonts w:ascii="Cambria" w:hAnsi="Cambria"/>
          <w:kern w:val="1"/>
          <w:sz w:val="24"/>
          <w:szCs w:val="24"/>
        </w:rPr>
        <w:t>COVID</w:t>
      </w:r>
      <w:r>
        <w:rPr>
          <w:rFonts w:ascii="Cambria" w:hAnsi="Cambria"/>
          <w:kern w:val="1"/>
          <w:sz w:val="24"/>
          <w:szCs w:val="24"/>
        </w:rPr>
        <w:t>-19, la duración óptima</w:t>
      </w:r>
      <w:r w:rsidR="008123A9">
        <w:rPr>
          <w:rFonts w:ascii="Cambria" w:hAnsi="Cambria"/>
          <w:kern w:val="1"/>
          <w:sz w:val="24"/>
          <w:szCs w:val="24"/>
        </w:rPr>
        <w:t xml:space="preserve"> de </w:t>
      </w:r>
      <w:r w:rsidR="00F1012B">
        <w:rPr>
          <w:rFonts w:ascii="Cambria" w:hAnsi="Cambria"/>
          <w:kern w:val="1"/>
          <w:sz w:val="24"/>
          <w:szCs w:val="24"/>
        </w:rPr>
        <w:t>la anticoagulación</w:t>
      </w:r>
      <w:r>
        <w:rPr>
          <w:rFonts w:ascii="Cambria" w:hAnsi="Cambria"/>
          <w:kern w:val="1"/>
          <w:sz w:val="24"/>
          <w:szCs w:val="24"/>
        </w:rPr>
        <w:t xml:space="preserve"> no se ha aclarado completamente, y no existían hasta el momento estimaciones precisas sobre el riesgo de recurrencia después de la suspensión de</w:t>
      </w:r>
      <w:r w:rsidR="008123A9">
        <w:rPr>
          <w:rFonts w:ascii="Cambria" w:hAnsi="Cambria"/>
          <w:kern w:val="1"/>
          <w:sz w:val="24"/>
          <w:szCs w:val="24"/>
        </w:rPr>
        <w:t xml:space="preserve"> los</w:t>
      </w:r>
      <w:r>
        <w:rPr>
          <w:rFonts w:ascii="Cambria" w:hAnsi="Cambria"/>
          <w:kern w:val="1"/>
          <w:sz w:val="24"/>
          <w:szCs w:val="24"/>
        </w:rPr>
        <w:t xml:space="preserve"> anticoagulantes en estos pacientes.</w:t>
      </w:r>
    </w:p>
    <w:p w14:paraId="5A43ED51" w14:textId="351B6610" w:rsidR="00F8707A" w:rsidRDefault="00BB6C71" w:rsidP="00AE7298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t>Esta nueva</w:t>
      </w:r>
      <w:r w:rsidR="00F8707A">
        <w:rPr>
          <w:rFonts w:ascii="Cambria" w:hAnsi="Cambria"/>
          <w:kern w:val="1"/>
          <w:sz w:val="24"/>
          <w:szCs w:val="24"/>
        </w:rPr>
        <w:t xml:space="preserve"> publicación recoge los resultados de un estudio</w:t>
      </w:r>
      <w:r w:rsidR="00F1012B">
        <w:rPr>
          <w:rFonts w:ascii="Cambria" w:hAnsi="Cambria"/>
          <w:kern w:val="1"/>
          <w:sz w:val="24"/>
          <w:szCs w:val="24"/>
        </w:rPr>
        <w:t xml:space="preserve"> internacional</w:t>
      </w:r>
      <w:r w:rsidR="00F8707A">
        <w:rPr>
          <w:rFonts w:ascii="Cambria" w:hAnsi="Cambria"/>
          <w:kern w:val="1"/>
          <w:sz w:val="24"/>
          <w:szCs w:val="24"/>
        </w:rPr>
        <w:t xml:space="preserve"> prospectivo de cohorte que recopiló información de </w:t>
      </w:r>
      <w:r w:rsidR="008123A9">
        <w:rPr>
          <w:rFonts w:ascii="Cambria" w:hAnsi="Cambria"/>
          <w:kern w:val="1"/>
          <w:sz w:val="24"/>
          <w:szCs w:val="24"/>
        </w:rPr>
        <w:t>p</w:t>
      </w:r>
      <w:r w:rsidR="00F1012B">
        <w:rPr>
          <w:rFonts w:ascii="Cambria" w:hAnsi="Cambria"/>
          <w:kern w:val="1"/>
          <w:sz w:val="24"/>
          <w:szCs w:val="24"/>
        </w:rPr>
        <w:t>acientes</w:t>
      </w:r>
      <w:r w:rsidR="00F8707A">
        <w:rPr>
          <w:rFonts w:ascii="Cambria" w:hAnsi="Cambria"/>
          <w:kern w:val="1"/>
          <w:sz w:val="24"/>
          <w:szCs w:val="24"/>
        </w:rPr>
        <w:t xml:space="preserve"> con ETV asociada a la infección por el virus SARS-CoV-2, procedentes del Registro Informatizado de la Enfermedad Tromboembólica (RIETE)</w:t>
      </w:r>
      <w:r w:rsidR="00AE6508">
        <w:rPr>
          <w:rFonts w:ascii="Cambria" w:hAnsi="Cambria"/>
          <w:kern w:val="1"/>
          <w:sz w:val="24"/>
          <w:szCs w:val="24"/>
        </w:rPr>
        <w:t>, cuyos casos fueron seguidos durante todo un año</w:t>
      </w:r>
      <w:r w:rsidR="00F8707A">
        <w:rPr>
          <w:rFonts w:ascii="Cambria" w:hAnsi="Cambria"/>
          <w:kern w:val="1"/>
          <w:sz w:val="24"/>
          <w:szCs w:val="24"/>
        </w:rPr>
        <w:t>. En concreto</w:t>
      </w:r>
      <w:r>
        <w:rPr>
          <w:rFonts w:ascii="Cambria" w:hAnsi="Cambria"/>
          <w:kern w:val="1"/>
          <w:sz w:val="24"/>
          <w:szCs w:val="24"/>
        </w:rPr>
        <w:t>,</w:t>
      </w:r>
      <w:r w:rsidR="00F8707A">
        <w:rPr>
          <w:rFonts w:ascii="Cambria" w:hAnsi="Cambria"/>
          <w:kern w:val="1"/>
          <w:sz w:val="24"/>
          <w:szCs w:val="24"/>
        </w:rPr>
        <w:t xml:space="preserve"> se incluyeron datos de p</w:t>
      </w:r>
      <w:r w:rsidR="00F1012B">
        <w:rPr>
          <w:rFonts w:ascii="Cambria" w:hAnsi="Cambria"/>
          <w:kern w:val="1"/>
          <w:sz w:val="24"/>
          <w:szCs w:val="24"/>
        </w:rPr>
        <w:t>acientes</w:t>
      </w:r>
      <w:r w:rsidR="00F8707A">
        <w:rPr>
          <w:rFonts w:ascii="Cambria" w:hAnsi="Cambria"/>
          <w:kern w:val="1"/>
          <w:sz w:val="24"/>
          <w:szCs w:val="24"/>
        </w:rPr>
        <w:t xml:space="preserve"> que presentaron trombosis venosa profunda y/o embolia pulmonar dentro de los 30 días posteriores a la confirmación de la </w:t>
      </w:r>
      <w:r w:rsidR="00F1012B">
        <w:rPr>
          <w:rFonts w:ascii="Cambria" w:hAnsi="Cambria"/>
          <w:kern w:val="1"/>
          <w:sz w:val="24"/>
          <w:szCs w:val="24"/>
        </w:rPr>
        <w:t>COVID</w:t>
      </w:r>
      <w:r w:rsidR="00F8707A">
        <w:rPr>
          <w:rFonts w:ascii="Cambria" w:hAnsi="Cambria"/>
          <w:kern w:val="1"/>
          <w:sz w:val="24"/>
          <w:szCs w:val="24"/>
        </w:rPr>
        <w:t xml:space="preserve">, entre el 25 de marzo de 2020 y el 23 de abril de 2021. </w:t>
      </w:r>
    </w:p>
    <w:p w14:paraId="2909F7FA" w14:textId="1EC20058" w:rsidR="00433199" w:rsidRDefault="00F8707A" w:rsidP="00AE7298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t>Los resultados mostraron una tasa</w:t>
      </w:r>
      <w:r w:rsidR="00F1012B">
        <w:rPr>
          <w:rFonts w:ascii="Cambria" w:hAnsi="Cambria"/>
          <w:kern w:val="1"/>
          <w:sz w:val="24"/>
          <w:szCs w:val="24"/>
        </w:rPr>
        <w:t xml:space="preserve"> anual</w:t>
      </w:r>
      <w:r>
        <w:rPr>
          <w:rFonts w:ascii="Cambria" w:hAnsi="Cambria"/>
          <w:kern w:val="1"/>
          <w:sz w:val="24"/>
          <w:szCs w:val="24"/>
        </w:rPr>
        <w:t xml:space="preserve"> de recurrencia </w:t>
      </w:r>
      <w:r w:rsidR="00F1012B">
        <w:rPr>
          <w:rFonts w:ascii="Cambria" w:hAnsi="Cambria"/>
          <w:kern w:val="1"/>
          <w:sz w:val="24"/>
          <w:szCs w:val="24"/>
        </w:rPr>
        <w:t>trombótica</w:t>
      </w:r>
      <w:r>
        <w:rPr>
          <w:rFonts w:ascii="Cambria" w:hAnsi="Cambria"/>
          <w:kern w:val="1"/>
          <w:sz w:val="24"/>
          <w:szCs w:val="24"/>
        </w:rPr>
        <w:t xml:space="preserve"> de un 4,8% tras suspender el tratamiento con anticoagulantes</w:t>
      </w:r>
      <w:r w:rsidR="00433199">
        <w:rPr>
          <w:rFonts w:ascii="Cambria" w:hAnsi="Cambria"/>
          <w:kern w:val="1"/>
          <w:sz w:val="24"/>
          <w:szCs w:val="24"/>
        </w:rPr>
        <w:t xml:space="preserve">, </w:t>
      </w:r>
      <w:r w:rsidR="00F1012B">
        <w:rPr>
          <w:rFonts w:ascii="Cambria" w:hAnsi="Cambria"/>
          <w:kern w:val="1"/>
          <w:sz w:val="24"/>
          <w:szCs w:val="24"/>
        </w:rPr>
        <w:t>y una tasa de letalidad de estas recurrencias del 0%</w:t>
      </w:r>
      <w:r w:rsidR="00433199">
        <w:rPr>
          <w:rFonts w:ascii="Cambria" w:hAnsi="Cambria"/>
          <w:kern w:val="1"/>
          <w:sz w:val="24"/>
          <w:szCs w:val="24"/>
        </w:rPr>
        <w:t xml:space="preserve">. </w:t>
      </w:r>
    </w:p>
    <w:p w14:paraId="7509B211" w14:textId="773AC95E" w:rsidR="00433199" w:rsidRDefault="00433199" w:rsidP="00AE7298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lastRenderedPageBreak/>
        <w:t xml:space="preserve">“En pacientes con ETV asociada a la </w:t>
      </w:r>
      <w:r w:rsidR="00F1012B">
        <w:rPr>
          <w:rFonts w:ascii="Cambria" w:hAnsi="Cambria"/>
          <w:kern w:val="1"/>
          <w:sz w:val="24"/>
          <w:szCs w:val="24"/>
        </w:rPr>
        <w:t>COVID</w:t>
      </w:r>
      <w:r>
        <w:rPr>
          <w:rFonts w:ascii="Cambria" w:hAnsi="Cambria"/>
          <w:kern w:val="1"/>
          <w:sz w:val="24"/>
          <w:szCs w:val="24"/>
        </w:rPr>
        <w:t>, la</w:t>
      </w:r>
      <w:r w:rsidR="00F1012B">
        <w:rPr>
          <w:rFonts w:ascii="Cambria" w:hAnsi="Cambria"/>
          <w:kern w:val="1"/>
          <w:sz w:val="24"/>
          <w:szCs w:val="24"/>
        </w:rPr>
        <w:t xml:space="preserve"> baja tasa de</w:t>
      </w:r>
      <w:r>
        <w:rPr>
          <w:rFonts w:ascii="Cambria" w:hAnsi="Cambria"/>
          <w:kern w:val="1"/>
          <w:sz w:val="24"/>
          <w:szCs w:val="24"/>
        </w:rPr>
        <w:t xml:space="preserve"> recurrencia</w:t>
      </w:r>
      <w:r w:rsidR="00F1012B">
        <w:rPr>
          <w:rFonts w:ascii="Cambria" w:hAnsi="Cambria"/>
          <w:kern w:val="1"/>
          <w:sz w:val="24"/>
          <w:szCs w:val="24"/>
        </w:rPr>
        <w:t>s</w:t>
      </w:r>
      <w:r>
        <w:rPr>
          <w:rFonts w:ascii="Cambria" w:hAnsi="Cambria"/>
          <w:kern w:val="1"/>
          <w:sz w:val="24"/>
          <w:szCs w:val="24"/>
        </w:rPr>
        <w:t xml:space="preserve"> puede </w:t>
      </w:r>
      <w:r w:rsidR="00F1012B">
        <w:rPr>
          <w:rFonts w:ascii="Cambria" w:hAnsi="Cambria"/>
          <w:kern w:val="1"/>
          <w:sz w:val="24"/>
          <w:szCs w:val="24"/>
        </w:rPr>
        <w:t xml:space="preserve">ser el resultado de la resolución de la infección aguda y de </w:t>
      </w:r>
      <w:r>
        <w:rPr>
          <w:rFonts w:ascii="Cambria" w:hAnsi="Cambria"/>
          <w:kern w:val="1"/>
          <w:sz w:val="24"/>
          <w:szCs w:val="24"/>
        </w:rPr>
        <w:t xml:space="preserve">la respuesta inflamatoria </w:t>
      </w:r>
      <w:r w:rsidR="00F1012B">
        <w:rPr>
          <w:rFonts w:ascii="Cambria" w:hAnsi="Cambria"/>
          <w:kern w:val="1"/>
          <w:sz w:val="24"/>
          <w:szCs w:val="24"/>
        </w:rPr>
        <w:t>asociada</w:t>
      </w:r>
      <w:r>
        <w:rPr>
          <w:rFonts w:ascii="Cambria" w:hAnsi="Cambria"/>
          <w:kern w:val="1"/>
          <w:sz w:val="24"/>
          <w:szCs w:val="24"/>
        </w:rPr>
        <w:t>”, señala</w:t>
      </w:r>
      <w:r w:rsidR="007C2E91">
        <w:rPr>
          <w:rFonts w:ascii="Cambria" w:hAnsi="Cambria"/>
          <w:kern w:val="1"/>
          <w:sz w:val="24"/>
          <w:szCs w:val="24"/>
        </w:rPr>
        <w:t>n los autores</w:t>
      </w:r>
      <w:r>
        <w:rPr>
          <w:rFonts w:ascii="Cambria" w:hAnsi="Cambria"/>
          <w:kern w:val="1"/>
          <w:sz w:val="24"/>
          <w:szCs w:val="24"/>
        </w:rPr>
        <w:t>.</w:t>
      </w:r>
      <w:r w:rsidR="000E5B19">
        <w:rPr>
          <w:rFonts w:ascii="Cambria" w:hAnsi="Cambria"/>
          <w:kern w:val="1"/>
          <w:sz w:val="24"/>
          <w:szCs w:val="24"/>
        </w:rPr>
        <w:t xml:space="preserve"> </w:t>
      </w:r>
      <w:r>
        <w:rPr>
          <w:rFonts w:ascii="Cambria" w:hAnsi="Cambria"/>
          <w:kern w:val="1"/>
          <w:sz w:val="24"/>
          <w:szCs w:val="24"/>
        </w:rPr>
        <w:t>Por tanto, “nuestros datos apoyan una duración limitada de tres meses de tratamiento anticoagulante</w:t>
      </w:r>
      <w:r w:rsidR="00BB6C71">
        <w:rPr>
          <w:rFonts w:ascii="Cambria" w:hAnsi="Cambria"/>
          <w:kern w:val="1"/>
          <w:sz w:val="24"/>
          <w:szCs w:val="24"/>
        </w:rPr>
        <w:t xml:space="preserve"> </w:t>
      </w:r>
      <w:r>
        <w:rPr>
          <w:rFonts w:ascii="Cambria" w:hAnsi="Cambria"/>
          <w:kern w:val="1"/>
          <w:sz w:val="24"/>
          <w:szCs w:val="24"/>
        </w:rPr>
        <w:t xml:space="preserve">para la mayoría de pacientes con trombosis venosa asociada a </w:t>
      </w:r>
      <w:r w:rsidR="000E5B19">
        <w:rPr>
          <w:rFonts w:ascii="Cambria" w:hAnsi="Cambria"/>
          <w:kern w:val="1"/>
          <w:sz w:val="24"/>
          <w:szCs w:val="24"/>
        </w:rPr>
        <w:t>la COVID</w:t>
      </w:r>
      <w:r>
        <w:rPr>
          <w:rFonts w:ascii="Cambria" w:hAnsi="Cambria"/>
          <w:kern w:val="1"/>
          <w:sz w:val="24"/>
          <w:szCs w:val="24"/>
        </w:rPr>
        <w:t>-19</w:t>
      </w:r>
      <w:r w:rsidR="000E5B19">
        <w:rPr>
          <w:rFonts w:ascii="Cambria" w:hAnsi="Cambria"/>
          <w:kern w:val="1"/>
          <w:sz w:val="24"/>
          <w:szCs w:val="24"/>
        </w:rPr>
        <w:t>, como sugieren las guías de práctica clínica</w:t>
      </w:r>
      <w:r>
        <w:rPr>
          <w:rFonts w:ascii="Cambria" w:hAnsi="Cambria"/>
          <w:kern w:val="1"/>
          <w:sz w:val="24"/>
          <w:szCs w:val="24"/>
        </w:rPr>
        <w:t>”, concluyen los investigadores.</w:t>
      </w:r>
    </w:p>
    <w:p w14:paraId="1A7DF6A8" w14:textId="77777777" w:rsidR="00433199" w:rsidRDefault="00433199" w:rsidP="00891EA2">
      <w:pPr>
        <w:suppressAutoHyphens/>
        <w:spacing w:line="240" w:lineRule="auto"/>
        <w:jc w:val="both"/>
        <w:rPr>
          <w:rFonts w:ascii="Cambria" w:hAnsi="Cambria"/>
          <w:b/>
          <w:kern w:val="1"/>
          <w:sz w:val="24"/>
          <w:szCs w:val="24"/>
        </w:rPr>
      </w:pPr>
    </w:p>
    <w:p w14:paraId="666D04B0" w14:textId="77777777" w:rsidR="00891EA2" w:rsidRPr="00DA62CB" w:rsidRDefault="00891EA2" w:rsidP="00891EA2">
      <w:pPr>
        <w:suppressAutoHyphens/>
        <w:spacing w:line="240" w:lineRule="auto"/>
        <w:jc w:val="both"/>
      </w:pPr>
      <w:r w:rsidRPr="00DA62CB">
        <w:rPr>
          <w:rFonts w:ascii="Cambria" w:hAnsi="Cambria"/>
          <w:b/>
          <w:kern w:val="1"/>
          <w:sz w:val="24"/>
          <w:szCs w:val="24"/>
        </w:rPr>
        <w:t>Artículo de referencia:</w:t>
      </w:r>
    </w:p>
    <w:p w14:paraId="3197AE55" w14:textId="77777777" w:rsidR="006F2170" w:rsidRDefault="006F2170" w:rsidP="00BE756D">
      <w:pPr>
        <w:suppressAutoHyphens/>
        <w:spacing w:line="240" w:lineRule="auto"/>
        <w:jc w:val="both"/>
        <w:rPr>
          <w:rFonts w:ascii="Cambria" w:hAnsi="Cambria"/>
          <w:sz w:val="24"/>
          <w:szCs w:val="24"/>
        </w:rPr>
      </w:pPr>
      <w:r w:rsidRPr="006F2170">
        <w:rPr>
          <w:rFonts w:ascii="Cambria" w:hAnsi="Cambria"/>
          <w:sz w:val="24"/>
          <w:szCs w:val="24"/>
        </w:rPr>
        <w:t xml:space="preserve">Jara-Palomares L, Bikdeli B, Jiménez D, </w:t>
      </w:r>
      <w:r w:rsidRPr="002916B8">
        <w:rPr>
          <w:rFonts w:ascii="Cambria" w:hAnsi="Cambria"/>
          <w:i/>
          <w:sz w:val="24"/>
          <w:szCs w:val="24"/>
        </w:rPr>
        <w:t>et al.</w:t>
      </w:r>
      <w:r w:rsidRPr="006F2170">
        <w:rPr>
          <w:rFonts w:ascii="Cambria" w:hAnsi="Cambria"/>
          <w:sz w:val="24"/>
          <w:szCs w:val="24"/>
        </w:rPr>
        <w:t xml:space="preserve"> </w:t>
      </w:r>
      <w:proofErr w:type="spellStart"/>
      <w:r w:rsidRPr="006F2170">
        <w:rPr>
          <w:rFonts w:ascii="Cambria" w:hAnsi="Cambria"/>
          <w:sz w:val="24"/>
          <w:szCs w:val="24"/>
        </w:rPr>
        <w:t>Rate</w:t>
      </w:r>
      <w:proofErr w:type="spellEnd"/>
      <w:r w:rsidRPr="006F2170">
        <w:rPr>
          <w:rFonts w:ascii="Cambria" w:hAnsi="Cambria"/>
          <w:sz w:val="24"/>
          <w:szCs w:val="24"/>
        </w:rPr>
        <w:t xml:space="preserve"> </w:t>
      </w:r>
      <w:proofErr w:type="spellStart"/>
      <w:r w:rsidRPr="006F2170">
        <w:rPr>
          <w:rFonts w:ascii="Cambria" w:hAnsi="Cambria"/>
          <w:sz w:val="24"/>
          <w:szCs w:val="24"/>
        </w:rPr>
        <w:t>of</w:t>
      </w:r>
      <w:proofErr w:type="spellEnd"/>
      <w:r w:rsidRPr="006F2170">
        <w:rPr>
          <w:rFonts w:ascii="Cambria" w:hAnsi="Cambria"/>
          <w:sz w:val="24"/>
          <w:szCs w:val="24"/>
        </w:rPr>
        <w:t xml:space="preserve"> </w:t>
      </w:r>
      <w:proofErr w:type="spellStart"/>
      <w:r w:rsidRPr="006F2170">
        <w:rPr>
          <w:rFonts w:ascii="Cambria" w:hAnsi="Cambria"/>
          <w:sz w:val="24"/>
          <w:szCs w:val="24"/>
        </w:rPr>
        <w:t>Recurrence</w:t>
      </w:r>
      <w:proofErr w:type="spellEnd"/>
      <w:r w:rsidRPr="006F2170">
        <w:rPr>
          <w:rFonts w:ascii="Cambria" w:hAnsi="Cambria"/>
          <w:sz w:val="24"/>
          <w:szCs w:val="24"/>
        </w:rPr>
        <w:t xml:space="preserve"> After </w:t>
      </w:r>
      <w:proofErr w:type="spellStart"/>
      <w:r w:rsidRPr="006F2170">
        <w:rPr>
          <w:rFonts w:ascii="Cambria" w:hAnsi="Cambria"/>
          <w:sz w:val="24"/>
          <w:szCs w:val="24"/>
        </w:rPr>
        <w:t>Discontinuing</w:t>
      </w:r>
      <w:proofErr w:type="spellEnd"/>
      <w:r w:rsidRPr="006F2170">
        <w:rPr>
          <w:rFonts w:ascii="Cambria" w:hAnsi="Cambria"/>
          <w:sz w:val="24"/>
          <w:szCs w:val="24"/>
        </w:rPr>
        <w:t xml:space="preserve"> </w:t>
      </w:r>
      <w:proofErr w:type="spellStart"/>
      <w:r w:rsidRPr="006F2170">
        <w:rPr>
          <w:rFonts w:ascii="Cambria" w:hAnsi="Cambria"/>
          <w:sz w:val="24"/>
          <w:szCs w:val="24"/>
        </w:rPr>
        <w:t>Anticoagulation</w:t>
      </w:r>
      <w:proofErr w:type="spellEnd"/>
      <w:r w:rsidRPr="006F2170">
        <w:rPr>
          <w:rFonts w:ascii="Cambria" w:hAnsi="Cambria"/>
          <w:sz w:val="24"/>
          <w:szCs w:val="24"/>
        </w:rPr>
        <w:t xml:space="preserve"> </w:t>
      </w:r>
      <w:proofErr w:type="spellStart"/>
      <w:r w:rsidRPr="006F2170">
        <w:rPr>
          <w:rFonts w:ascii="Cambria" w:hAnsi="Cambria"/>
          <w:sz w:val="24"/>
          <w:szCs w:val="24"/>
        </w:rPr>
        <w:t>Therapy</w:t>
      </w:r>
      <w:proofErr w:type="spellEnd"/>
      <w:r w:rsidRPr="006F2170">
        <w:rPr>
          <w:rFonts w:ascii="Cambria" w:hAnsi="Cambria"/>
          <w:sz w:val="24"/>
          <w:szCs w:val="24"/>
        </w:rPr>
        <w:t xml:space="preserve"> in </w:t>
      </w:r>
      <w:proofErr w:type="spellStart"/>
      <w:r w:rsidRPr="006F2170">
        <w:rPr>
          <w:rFonts w:ascii="Cambria" w:hAnsi="Cambria"/>
          <w:sz w:val="24"/>
          <w:szCs w:val="24"/>
        </w:rPr>
        <w:t>Patients</w:t>
      </w:r>
      <w:proofErr w:type="spellEnd"/>
      <w:r w:rsidRPr="006F2170">
        <w:rPr>
          <w:rFonts w:ascii="Cambria" w:hAnsi="Cambria"/>
          <w:sz w:val="24"/>
          <w:szCs w:val="24"/>
        </w:rPr>
        <w:t xml:space="preserve"> </w:t>
      </w:r>
      <w:proofErr w:type="spellStart"/>
      <w:r w:rsidRPr="006F2170">
        <w:rPr>
          <w:rFonts w:ascii="Cambria" w:hAnsi="Cambria"/>
          <w:sz w:val="24"/>
          <w:szCs w:val="24"/>
        </w:rPr>
        <w:t>With</w:t>
      </w:r>
      <w:proofErr w:type="spellEnd"/>
      <w:r w:rsidRPr="006F2170">
        <w:rPr>
          <w:rFonts w:ascii="Cambria" w:hAnsi="Cambria"/>
          <w:sz w:val="24"/>
          <w:szCs w:val="24"/>
        </w:rPr>
        <w:t xml:space="preserve"> COVID-19–</w:t>
      </w:r>
      <w:proofErr w:type="spellStart"/>
      <w:r w:rsidRPr="006F2170">
        <w:rPr>
          <w:rFonts w:ascii="Cambria" w:hAnsi="Cambria"/>
          <w:sz w:val="24"/>
          <w:szCs w:val="24"/>
        </w:rPr>
        <w:t>Associated</w:t>
      </w:r>
      <w:proofErr w:type="spellEnd"/>
      <w:r w:rsidRPr="006F2170">
        <w:rPr>
          <w:rFonts w:ascii="Cambria" w:hAnsi="Cambria"/>
          <w:sz w:val="24"/>
          <w:szCs w:val="24"/>
        </w:rPr>
        <w:t xml:space="preserve"> </w:t>
      </w:r>
      <w:proofErr w:type="spellStart"/>
      <w:r w:rsidRPr="006F2170">
        <w:rPr>
          <w:rFonts w:ascii="Cambria" w:hAnsi="Cambria"/>
          <w:sz w:val="24"/>
          <w:szCs w:val="24"/>
        </w:rPr>
        <w:t>Venous</w:t>
      </w:r>
      <w:proofErr w:type="spellEnd"/>
      <w:r w:rsidRPr="006F2170">
        <w:rPr>
          <w:rFonts w:ascii="Cambria" w:hAnsi="Cambria"/>
          <w:sz w:val="24"/>
          <w:szCs w:val="24"/>
        </w:rPr>
        <w:t xml:space="preserve"> </w:t>
      </w:r>
      <w:proofErr w:type="spellStart"/>
      <w:r w:rsidRPr="006F2170">
        <w:rPr>
          <w:rFonts w:ascii="Cambria" w:hAnsi="Cambria"/>
          <w:sz w:val="24"/>
          <w:szCs w:val="24"/>
        </w:rPr>
        <w:t>Thromboembolism</w:t>
      </w:r>
      <w:proofErr w:type="spellEnd"/>
      <w:r w:rsidRPr="006F2170">
        <w:rPr>
          <w:rFonts w:ascii="Cambria" w:hAnsi="Cambria"/>
          <w:sz w:val="24"/>
          <w:szCs w:val="24"/>
        </w:rPr>
        <w:t xml:space="preserve">. </w:t>
      </w:r>
      <w:r w:rsidRPr="003F41CC">
        <w:rPr>
          <w:rFonts w:ascii="Cambria" w:hAnsi="Cambria"/>
          <w:i/>
          <w:sz w:val="24"/>
          <w:szCs w:val="24"/>
        </w:rPr>
        <w:t xml:space="preserve">JAMA </w:t>
      </w:r>
      <w:proofErr w:type="spellStart"/>
      <w:r w:rsidRPr="003F41CC">
        <w:rPr>
          <w:rFonts w:ascii="Cambria" w:hAnsi="Cambria"/>
          <w:i/>
          <w:sz w:val="24"/>
          <w:szCs w:val="24"/>
        </w:rPr>
        <w:t>Intern</w:t>
      </w:r>
      <w:proofErr w:type="spellEnd"/>
      <w:r w:rsidRPr="003F41CC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3F41CC">
        <w:rPr>
          <w:rFonts w:ascii="Cambria" w:hAnsi="Cambria"/>
          <w:i/>
          <w:sz w:val="24"/>
          <w:szCs w:val="24"/>
        </w:rPr>
        <w:t>Med</w:t>
      </w:r>
      <w:proofErr w:type="spellEnd"/>
      <w:r w:rsidRPr="006F2170">
        <w:rPr>
          <w:rFonts w:ascii="Cambria" w:hAnsi="Cambria"/>
          <w:sz w:val="24"/>
          <w:szCs w:val="24"/>
        </w:rPr>
        <w:t xml:space="preserve">. </w:t>
      </w:r>
      <w:proofErr w:type="spellStart"/>
      <w:r w:rsidRPr="006F2170">
        <w:rPr>
          <w:rFonts w:ascii="Cambria" w:hAnsi="Cambria"/>
          <w:sz w:val="24"/>
          <w:szCs w:val="24"/>
        </w:rPr>
        <w:t>Published</w:t>
      </w:r>
      <w:proofErr w:type="spellEnd"/>
      <w:r w:rsidRPr="006F2170">
        <w:rPr>
          <w:rFonts w:ascii="Cambria" w:hAnsi="Cambria"/>
          <w:sz w:val="24"/>
          <w:szCs w:val="24"/>
        </w:rPr>
        <w:t xml:space="preserve"> online </w:t>
      </w:r>
      <w:proofErr w:type="spellStart"/>
      <w:r w:rsidRPr="006F2170">
        <w:rPr>
          <w:rFonts w:ascii="Cambria" w:hAnsi="Cambria"/>
          <w:sz w:val="24"/>
          <w:szCs w:val="24"/>
        </w:rPr>
        <w:t>November</w:t>
      </w:r>
      <w:proofErr w:type="spellEnd"/>
      <w:r w:rsidRPr="006F2170">
        <w:rPr>
          <w:rFonts w:ascii="Cambria" w:hAnsi="Cambria"/>
          <w:sz w:val="24"/>
          <w:szCs w:val="24"/>
        </w:rPr>
        <w:t xml:space="preserve"> 07, 2022. doi:10.1001/jamainternmed.2022.4954</w:t>
      </w:r>
    </w:p>
    <w:p w14:paraId="342F1A9F" w14:textId="77777777" w:rsidR="00FF14C2" w:rsidRPr="00DA62CB" w:rsidRDefault="00FF14C2" w:rsidP="00BE756D">
      <w:pPr>
        <w:suppressAutoHyphens/>
        <w:spacing w:line="240" w:lineRule="auto"/>
        <w:jc w:val="both"/>
        <w:rPr>
          <w:rFonts w:ascii="Cambria" w:hAnsi="Cambria"/>
          <w:b/>
          <w:kern w:val="1"/>
          <w:sz w:val="24"/>
          <w:szCs w:val="24"/>
        </w:rPr>
      </w:pPr>
    </w:p>
    <w:p w14:paraId="0E1D1B1C" w14:textId="77777777" w:rsidR="00BE756D" w:rsidRPr="00DA62CB" w:rsidRDefault="00BE756D" w:rsidP="00BE756D">
      <w:pPr>
        <w:suppressAutoHyphens/>
        <w:spacing w:line="240" w:lineRule="auto"/>
        <w:jc w:val="both"/>
        <w:rPr>
          <w:rFonts w:ascii="Cambria" w:hAnsi="Cambria"/>
          <w:b/>
          <w:kern w:val="1"/>
          <w:sz w:val="24"/>
          <w:szCs w:val="24"/>
        </w:rPr>
      </w:pPr>
      <w:r w:rsidRPr="00DA62CB">
        <w:rPr>
          <w:rFonts w:ascii="Cambria" w:hAnsi="Cambria"/>
          <w:b/>
          <w:kern w:val="1"/>
          <w:sz w:val="24"/>
          <w:szCs w:val="24"/>
        </w:rPr>
        <w:t>Sobre el CIBERES</w:t>
      </w:r>
    </w:p>
    <w:p w14:paraId="0DA5B061" w14:textId="77777777" w:rsidR="00BE756D" w:rsidRPr="00DA62CB" w:rsidRDefault="00BE756D" w:rsidP="00BE756D">
      <w:pPr>
        <w:suppressAutoHyphens/>
        <w:jc w:val="both"/>
      </w:pPr>
      <w:r w:rsidRPr="00DA62CB">
        <w:rPr>
          <w:rFonts w:ascii="Cambria" w:hAnsi="Cambria"/>
          <w:sz w:val="24"/>
          <w:szCs w:val="24"/>
        </w:rPr>
        <w:t>El Centro de Investigación Biomédica en Red (CIBER) es un consorcio dependiente del Instituto de Salud Carlos III (Ministerio de Ciencia e Innovación) y cofinanciado con fondos FEDER. El CIBER de Enfermedades Respiratorias (CIBERES) tiene como finalidad fomentar y facilitar la investigación de las enfermedades respiratorias por medio de la investigación de excelencia y su traslación rápida y segura a la práctica clínica. Creado en 2007, el CIBERES reúne actualmente a cerca de 400 investigadores de 9 comunidades autónomas que trabajan conjuntamente en 3 Programas Científicos, que integran las siguientes líneas de investigación: cáncer de pulmón, apneas del sueño, fibrosis pulmonar, hipertensión pulmonar, asma, lesión pulmonar aguda, tuberculosis, neumonías, Enfermedad Pulmonar Obstructiva Crónica (EPOC) y nuevas dianas terapéuticas.</w:t>
      </w:r>
    </w:p>
    <w:p w14:paraId="6E3BA030" w14:textId="77777777" w:rsidR="00AE7298" w:rsidRPr="00DA62CB" w:rsidRDefault="00AE7298" w:rsidP="008F33E2">
      <w:pPr>
        <w:suppressAutoHyphens/>
        <w:jc w:val="both"/>
      </w:pPr>
    </w:p>
    <w:sectPr w:rsidR="00AE7298" w:rsidRPr="00DA62C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BA50" w14:textId="77777777" w:rsidR="0071090D" w:rsidRDefault="0071090D" w:rsidP="00B564E4">
      <w:pPr>
        <w:spacing w:after="0" w:line="240" w:lineRule="auto"/>
      </w:pPr>
      <w:r>
        <w:separator/>
      </w:r>
    </w:p>
  </w:endnote>
  <w:endnote w:type="continuationSeparator" w:id="0">
    <w:p w14:paraId="18C5BE34" w14:textId="77777777" w:rsidR="0071090D" w:rsidRDefault="0071090D" w:rsidP="00B5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6EDA5" w14:textId="77777777" w:rsidR="0071090D" w:rsidRDefault="0071090D" w:rsidP="00B564E4">
      <w:pPr>
        <w:spacing w:after="0" w:line="240" w:lineRule="auto"/>
      </w:pPr>
      <w:r>
        <w:separator/>
      </w:r>
    </w:p>
  </w:footnote>
  <w:footnote w:type="continuationSeparator" w:id="0">
    <w:p w14:paraId="159E1CE4" w14:textId="77777777" w:rsidR="0071090D" w:rsidRDefault="0071090D" w:rsidP="00B5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AABC" w14:textId="77777777" w:rsidR="00B564E4" w:rsidRDefault="00B564E4">
    <w:pPr>
      <w:pStyle w:val="Encabezado"/>
      <w:rPr>
        <w:noProof/>
        <w:lang w:eastAsia="es-ES"/>
      </w:rPr>
    </w:pPr>
    <w:r w:rsidRPr="00C47DBA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56A4B7B6" wp14:editId="0828974A">
          <wp:simplePos x="0" y="0"/>
          <wp:positionH relativeFrom="column">
            <wp:posOffset>5181600</wp:posOffset>
          </wp:positionH>
          <wp:positionV relativeFrom="paragraph">
            <wp:posOffset>151765</wp:posOffset>
          </wp:positionV>
          <wp:extent cx="609600" cy="494030"/>
          <wp:effectExtent l="0" t="0" r="0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DBA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1840A104" wp14:editId="026DD399">
          <wp:simplePos x="0" y="0"/>
          <wp:positionH relativeFrom="column">
            <wp:posOffset>3295650</wp:posOffset>
          </wp:positionH>
          <wp:positionV relativeFrom="paragraph">
            <wp:posOffset>142240</wp:posOffset>
          </wp:positionV>
          <wp:extent cx="1688465" cy="447675"/>
          <wp:effectExtent l="0" t="0" r="6985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65"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A5B5073" wp14:editId="2C2A2AA4">
          <wp:simplePos x="0" y="0"/>
          <wp:positionH relativeFrom="column">
            <wp:posOffset>1666875</wp:posOffset>
          </wp:positionH>
          <wp:positionV relativeFrom="paragraph">
            <wp:posOffset>85090</wp:posOffset>
          </wp:positionV>
          <wp:extent cx="1533525" cy="524510"/>
          <wp:effectExtent l="0" t="0" r="9525" b="8890"/>
          <wp:wrapNone/>
          <wp:docPr id="2" name="Imagen 2" descr="LOGO-03-ISCIII-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-03-ISCIII-GRAND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 wp14:anchorId="68B29E68" wp14:editId="2773EAE7">
          <wp:extent cx="1381125" cy="676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                                                                                                   </w:t>
    </w:r>
  </w:p>
  <w:p w14:paraId="0A36B256" w14:textId="77777777" w:rsidR="00333C6F" w:rsidRDefault="00333C6F">
    <w:pPr>
      <w:pStyle w:val="Encabezado"/>
      <w:rPr>
        <w:noProof/>
        <w:lang w:eastAsia="es-ES"/>
      </w:rPr>
    </w:pPr>
  </w:p>
  <w:p w14:paraId="6F643E05" w14:textId="77777777" w:rsidR="00333C6F" w:rsidRDefault="00333C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41E9D"/>
    <w:multiLevelType w:val="hybridMultilevel"/>
    <w:tmpl w:val="47785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336A6"/>
    <w:multiLevelType w:val="hybridMultilevel"/>
    <w:tmpl w:val="79705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054686">
    <w:abstractNumId w:val="1"/>
  </w:num>
  <w:num w:numId="2" w16cid:durableId="195193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06"/>
    <w:rsid w:val="00000E14"/>
    <w:rsid w:val="000173B8"/>
    <w:rsid w:val="00076B35"/>
    <w:rsid w:val="000E5B19"/>
    <w:rsid w:val="001069C8"/>
    <w:rsid w:val="0011574A"/>
    <w:rsid w:val="00152B9C"/>
    <w:rsid w:val="001940EB"/>
    <w:rsid w:val="00247DBA"/>
    <w:rsid w:val="00282D9B"/>
    <w:rsid w:val="002916B8"/>
    <w:rsid w:val="002C14D4"/>
    <w:rsid w:val="002F76F7"/>
    <w:rsid w:val="00315D6E"/>
    <w:rsid w:val="00333C6F"/>
    <w:rsid w:val="003A073D"/>
    <w:rsid w:val="003A4806"/>
    <w:rsid w:val="003B54E2"/>
    <w:rsid w:val="003D3627"/>
    <w:rsid w:val="003E1C87"/>
    <w:rsid w:val="003F41CC"/>
    <w:rsid w:val="0040159F"/>
    <w:rsid w:val="004258DD"/>
    <w:rsid w:val="00433199"/>
    <w:rsid w:val="00450CA2"/>
    <w:rsid w:val="00491B64"/>
    <w:rsid w:val="004B0CC0"/>
    <w:rsid w:val="004B2CD2"/>
    <w:rsid w:val="005049C3"/>
    <w:rsid w:val="0052486D"/>
    <w:rsid w:val="0054225A"/>
    <w:rsid w:val="00564614"/>
    <w:rsid w:val="00571D11"/>
    <w:rsid w:val="00597D67"/>
    <w:rsid w:val="005C5F64"/>
    <w:rsid w:val="0063238E"/>
    <w:rsid w:val="00636879"/>
    <w:rsid w:val="00686AAA"/>
    <w:rsid w:val="006A7AA5"/>
    <w:rsid w:val="006F119D"/>
    <w:rsid w:val="006F2170"/>
    <w:rsid w:val="006F22FC"/>
    <w:rsid w:val="006F4B5F"/>
    <w:rsid w:val="0071090D"/>
    <w:rsid w:val="00711E96"/>
    <w:rsid w:val="007146C1"/>
    <w:rsid w:val="007A5CED"/>
    <w:rsid w:val="007C2E91"/>
    <w:rsid w:val="007D78F9"/>
    <w:rsid w:val="008123A9"/>
    <w:rsid w:val="00820243"/>
    <w:rsid w:val="00835346"/>
    <w:rsid w:val="0085412B"/>
    <w:rsid w:val="00857A50"/>
    <w:rsid w:val="00891EA2"/>
    <w:rsid w:val="008970CE"/>
    <w:rsid w:val="008E1CB8"/>
    <w:rsid w:val="008F33E2"/>
    <w:rsid w:val="00915961"/>
    <w:rsid w:val="00957732"/>
    <w:rsid w:val="00980523"/>
    <w:rsid w:val="009D55AA"/>
    <w:rsid w:val="009F0BFD"/>
    <w:rsid w:val="00A12515"/>
    <w:rsid w:val="00A41C35"/>
    <w:rsid w:val="00A434A3"/>
    <w:rsid w:val="00A7657E"/>
    <w:rsid w:val="00AB4455"/>
    <w:rsid w:val="00AE4067"/>
    <w:rsid w:val="00AE6508"/>
    <w:rsid w:val="00AE7298"/>
    <w:rsid w:val="00B564E4"/>
    <w:rsid w:val="00B642B4"/>
    <w:rsid w:val="00B83CBF"/>
    <w:rsid w:val="00B87520"/>
    <w:rsid w:val="00BB6C71"/>
    <w:rsid w:val="00BE756D"/>
    <w:rsid w:val="00BF467A"/>
    <w:rsid w:val="00C25A88"/>
    <w:rsid w:val="00C52D7F"/>
    <w:rsid w:val="00C56102"/>
    <w:rsid w:val="00C67F2D"/>
    <w:rsid w:val="00C93479"/>
    <w:rsid w:val="00D431A3"/>
    <w:rsid w:val="00D44D6C"/>
    <w:rsid w:val="00DA62CB"/>
    <w:rsid w:val="00DB303F"/>
    <w:rsid w:val="00DE4D93"/>
    <w:rsid w:val="00E17B7E"/>
    <w:rsid w:val="00E465D2"/>
    <w:rsid w:val="00EC3FF2"/>
    <w:rsid w:val="00EE0BEB"/>
    <w:rsid w:val="00EE2A84"/>
    <w:rsid w:val="00F1012B"/>
    <w:rsid w:val="00F24367"/>
    <w:rsid w:val="00F25306"/>
    <w:rsid w:val="00F34729"/>
    <w:rsid w:val="00F82EBD"/>
    <w:rsid w:val="00F8707A"/>
    <w:rsid w:val="00FB337A"/>
    <w:rsid w:val="00FE2ED3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22AA"/>
  <w15:docId w15:val="{433A563A-CAF2-4FA4-87E3-638816D9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4E4"/>
  </w:style>
  <w:style w:type="paragraph" w:styleId="Piedepgina">
    <w:name w:val="footer"/>
    <w:basedOn w:val="Normal"/>
    <w:link w:val="PiedepginaCar"/>
    <w:uiPriority w:val="99"/>
    <w:unhideWhenUsed/>
    <w:rsid w:val="00B56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4E4"/>
  </w:style>
  <w:style w:type="paragraph" w:styleId="Prrafodelista">
    <w:name w:val="List Paragraph"/>
    <w:basedOn w:val="Normal"/>
    <w:uiPriority w:val="34"/>
    <w:qFormat/>
    <w:rsid w:val="00B564E4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91EA2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A1251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56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686AAA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000E1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101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01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01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01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01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8A57E-D147-41F2-812F-B126CA5D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Navarro, Begoña [Ciberisciii]</cp:lastModifiedBy>
  <cp:revision>2</cp:revision>
  <dcterms:created xsi:type="dcterms:W3CDTF">2022-12-02T09:14:00Z</dcterms:created>
  <dcterms:modified xsi:type="dcterms:W3CDTF">2022-12-02T09:14:00Z</dcterms:modified>
</cp:coreProperties>
</file>